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4C" w:rsidRPr="0012544C" w:rsidRDefault="0012544C" w:rsidP="0012544C">
      <w:pPr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bg-BG"/>
        </w:rPr>
      </w:pPr>
      <w:r w:rsidRPr="0012544C">
        <w:rPr>
          <w:rFonts w:ascii="Times New Roman" w:eastAsia="Times New Roman" w:hAnsi="Times New Roman" w:cs="Times New Roman"/>
          <w:b/>
          <w:caps/>
          <w:noProof/>
          <w:szCs w:val="24"/>
          <w:lang w:eastAsia="bg-BG"/>
        </w:rPr>
        <w:drawing>
          <wp:inline distT="0" distB="0" distL="0" distR="0">
            <wp:extent cx="942975" cy="819150"/>
            <wp:effectExtent l="0" t="0" r="9525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4C" w:rsidRPr="0012544C" w:rsidRDefault="0012544C" w:rsidP="0012544C">
      <w:pPr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eastAsia="bg-BG"/>
        </w:rPr>
      </w:pPr>
      <w:r w:rsidRPr="0012544C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eastAsia="bg-BG"/>
        </w:rPr>
        <w:t>Р е п у б л и к а   б ъ л г а р и я</w:t>
      </w:r>
    </w:p>
    <w:p w:rsidR="0012544C" w:rsidRPr="0012544C" w:rsidRDefault="0012544C" w:rsidP="0012544C">
      <w:pPr>
        <w:pBdr>
          <w:bottom w:val="single" w:sz="4" w:space="1" w:color="auto"/>
        </w:pBdr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w w:val="90"/>
          <w:sz w:val="24"/>
          <w:szCs w:val="24"/>
          <w:lang w:eastAsia="bg-BG"/>
        </w:rPr>
      </w:pPr>
      <w:r w:rsidRPr="0012544C">
        <w:rPr>
          <w:rFonts w:ascii="Times New Roman" w:eastAsia="Times New Roman" w:hAnsi="Times New Roman" w:cs="Times New Roman"/>
          <w:b/>
          <w:bCs/>
          <w:color w:val="000000"/>
          <w:spacing w:val="80"/>
          <w:w w:val="90"/>
          <w:sz w:val="28"/>
          <w:szCs w:val="28"/>
          <w:lang w:eastAsia="bg-BG"/>
        </w:rPr>
        <w:t>ОБЛАСТEН УПРАВИТЕЛ НА ОБЛАСТ ЯМБОЛ</w:t>
      </w:r>
    </w:p>
    <w:p w:rsidR="0012544C" w:rsidRPr="0012544C" w:rsidRDefault="0012544C" w:rsidP="0012544C">
      <w:pPr>
        <w:suppressAutoHyphens/>
        <w:autoSpaceDN w:val="0"/>
        <w:spacing w:after="0" w:line="25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2544C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suppressAutoHyphens/>
        <w:autoSpaceDN w:val="0"/>
        <w:spacing w:after="0" w:line="256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2544C" w:rsidRPr="001F03C1" w:rsidRDefault="0012544C" w:rsidP="0012544C">
      <w:pPr>
        <w:suppressAutoHyphens/>
        <w:autoSpaceDN w:val="0"/>
        <w:spacing w:after="257" w:line="256" w:lineRule="auto"/>
        <w:ind w:left="-5" w:right="950" w:hanging="10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ar-SA" w:eastAsia="zh-CN" w:bidi="bg-BG"/>
        </w:rPr>
        <w:t xml:space="preserve">УТВЪРДИЛ:  </w:t>
      </w:r>
      <w:r w:rsidR="001F03C1">
        <w:rPr>
          <w:rFonts w:ascii="Times New Roman" w:eastAsia="NSimSun" w:hAnsi="Times New Roman" w:cs="Times New Roman" w:hint="cs"/>
          <w:b/>
          <w:bCs/>
          <w:kern w:val="3"/>
          <w:sz w:val="24"/>
          <w:szCs w:val="24"/>
          <w:lang w:eastAsia="zh-CN" w:bidi="bg-BG"/>
        </w:rPr>
        <w:t>/</w:t>
      </w:r>
      <w:r w:rsidR="001F03C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bg-BG"/>
        </w:rPr>
        <w:t>П/</w:t>
      </w:r>
    </w:p>
    <w:p w:rsidR="0012544C" w:rsidRPr="0012544C" w:rsidRDefault="0012544C" w:rsidP="0012544C">
      <w:pPr>
        <w:suppressAutoHyphens/>
        <w:autoSpaceDN w:val="0"/>
        <w:spacing w:after="2" w:line="256" w:lineRule="auto"/>
        <w:ind w:left="-5" w:right="950" w:hanging="10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ar-SA" w:eastAsia="zh-CN" w:bidi="bg-BG"/>
        </w:rPr>
        <w:t>ВАСИЛ АЛЕКСАНДРОВ</w:t>
      </w:r>
    </w:p>
    <w:p w:rsidR="0012544C" w:rsidRPr="0012544C" w:rsidRDefault="0012544C" w:rsidP="001F03C1">
      <w:pPr>
        <w:suppressAutoHyphens/>
        <w:autoSpaceDN w:val="0"/>
        <w:spacing w:after="14" w:line="25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2544C">
        <w:rPr>
          <w:rFonts w:ascii="Liberation Serif" w:eastAsia="NSimSun" w:hAnsi="Liberation Serif" w:cs="Arial"/>
          <w:iCs/>
          <w:kern w:val="3"/>
          <w:sz w:val="24"/>
          <w:szCs w:val="24"/>
          <w:lang w:val="ar-SA" w:eastAsia="zh-CN" w:bidi="bg-BG"/>
        </w:rPr>
        <w:t>Областен управител на област Ямбол</w:t>
      </w:r>
    </w:p>
    <w:p w:rsidR="0012544C" w:rsidRPr="0012544C" w:rsidRDefault="001F03C1" w:rsidP="001F03C1">
      <w:pPr>
        <w:suppressAutoHyphens/>
        <w:autoSpaceDN w:val="0"/>
        <w:spacing w:after="0" w:line="25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>02.03.2022г.</w:t>
      </w:r>
      <w:r w:rsidR="0012544C" w:rsidRPr="0012544C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keepNext/>
        <w:keepLines/>
        <w:suppressAutoHyphens/>
        <w:autoSpaceDN w:val="0"/>
        <w:spacing w:before="240" w:after="120" w:line="256" w:lineRule="auto"/>
        <w:ind w:right="531"/>
        <w:jc w:val="center"/>
        <w:textAlignment w:val="baseline"/>
        <w:outlineLvl w:val="0"/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12544C">
        <w:rPr>
          <w:rFonts w:ascii="Times New Roman" w:eastAsia="Microsoft YaHei" w:hAnsi="Times New Roman" w:cs="Times New Roman"/>
          <w:b/>
          <w:bCs/>
          <w:kern w:val="3"/>
          <w:sz w:val="28"/>
          <w:szCs w:val="28"/>
          <w:lang w:val="ar-SA" w:eastAsia="zh-CN" w:bidi="bg-BG"/>
        </w:rPr>
        <w:t>СТРАТЕГИЧЕСКИ ПЛАН</w:t>
      </w:r>
      <w:r w:rsidRPr="0012544C">
        <w:rPr>
          <w:rFonts w:ascii="Liberation Serif" w:eastAsia="NSimSun" w:hAnsi="Liberation Serif" w:cs="Arial"/>
          <w:b/>
          <w:kern w:val="3"/>
          <w:sz w:val="28"/>
          <w:szCs w:val="24"/>
          <w:lang w:eastAsia="zh-CN" w:bidi="hi-IN"/>
        </w:rPr>
        <w:t xml:space="preserve">  </w:t>
      </w:r>
    </w:p>
    <w:p w:rsidR="0012544C" w:rsidRPr="0012544C" w:rsidRDefault="0012544C" w:rsidP="0012544C">
      <w:pPr>
        <w:suppressAutoHyphens/>
        <w:autoSpaceDN w:val="0"/>
        <w:spacing w:after="2" w:line="256" w:lineRule="auto"/>
        <w:ind w:left="2352" w:right="950" w:hanging="10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ar-SA" w:eastAsia="zh-CN" w:bidi="bg-BG"/>
        </w:rPr>
        <w:t>НА ОБЛАСТНА АДМИНИСТРАЦИЯ ЯМБОЛ</w:t>
      </w:r>
    </w:p>
    <w:p w:rsidR="0012544C" w:rsidRPr="0012544C" w:rsidRDefault="0012544C" w:rsidP="0012544C">
      <w:pPr>
        <w:suppressAutoHyphens/>
        <w:autoSpaceDN w:val="0"/>
        <w:spacing w:after="0" w:line="256" w:lineRule="auto"/>
        <w:ind w:left="10" w:right="528" w:hanging="10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ar-SA" w:eastAsia="zh-CN" w:bidi="bg-BG"/>
        </w:rPr>
        <w:t>за периода 2022-2024 г.</w:t>
      </w:r>
    </w:p>
    <w:p w:rsidR="0012544C" w:rsidRPr="0012544C" w:rsidRDefault="0012544C" w:rsidP="0012544C">
      <w:pPr>
        <w:suppressAutoHyphens/>
        <w:autoSpaceDN w:val="0"/>
        <w:spacing w:after="24" w:line="25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2544C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suppressAutoHyphens/>
        <w:autoSpaceDN w:val="0"/>
        <w:spacing w:after="36" w:line="256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2544C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5" w:right="950" w:firstLine="714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I. ВЪВЕДЕНИЕ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Настоящият стратегически план има за задача да определи основните цели и приоритети в работата на Областна администрация – Ямбол за периода 2022-2024 г., в качеството й на административна единица. 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Област Ямбол е част от Югоизточния район от ниво 2 съгласно регионалната класификация за България. Областта граничи на запад с област Хасково и област Стара Загора, на юг с Република Турция, на изток с област Бургас и на север с област Сливен. През територията на областта преминава една от най-големите реки в страната - Тунджа. Основната част от територията на област Ямбол е заета от Среднотунджанското поречие.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В административно-териториален план областта се състои от пет общини – Ямбол, Елхово, Тунджа, Стралджа и Болярово. Общият брой на населените места в областта е 109, като от четири тях са градове - Ямбол, Елхово, Болярово и Стралджа, а останалите са села. От общините с най-голяма територия е община Тунджа- 1218,9 кв. км, а най-малка е община Ямбол, само 90,1 кв. км., която обхваща само град Ямбол.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noProof/>
          <w:kern w:val="3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94DCA" wp14:editId="324A1A05">
                <wp:simplePos x="0" y="0"/>
                <wp:positionH relativeFrom="column">
                  <wp:posOffset>972360</wp:posOffset>
                </wp:positionH>
                <wp:positionV relativeFrom="paragraph">
                  <wp:posOffset>9422640</wp:posOffset>
                </wp:positionV>
                <wp:extent cx="6247440" cy="9000"/>
                <wp:effectExtent l="0" t="0" r="960" b="10050"/>
                <wp:wrapSquare wrapText="bothSides"/>
                <wp:docPr id="4" name="Shape 7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440" cy="9000"/>
                        </a:xfrm>
                        <a:custGeom>
                          <a:avLst/>
                          <a:gdLst>
                            <a:gd name="f0" fmla="val 0"/>
                            <a:gd name="f1" fmla="val 6247765"/>
                            <a:gd name="f2" fmla="val 9144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6247765" h="9144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2"/>
                              </a:lnTo>
                              <a:lnTo>
                                <a:pt x="f0" y="f2"/>
                              </a:lnTo>
                              <a:lnTo>
                                <a:pt x="f0" y="f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2544C" w:rsidRDefault="0012544C" w:rsidP="0012544C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94DCA" id="Shape 7446" o:spid="_x0000_s1026" style="position:absolute;left:0;text-align:left;margin-left:76.55pt;margin-top:741.95pt;width:491.9pt;height: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6247765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" adj="-11796480,,5400" path="m,l6247765,r,9144l,9144,,e" filled="f" stroked="f">
                <v:stroke joinstyle="miter"/>
                <v:formulas/>
                <v:path arrowok="t" o:connecttype="custom" o:connectlocs="3123720,0;6247440,4500;3123720,9000;0,4500" o:connectangles="270,0,90,180" textboxrect="0,0,6247765,9144"/>
                <v:textbox inset="0,0,0,0">
                  <w:txbxContent>
                    <w:p w:rsidR="0012544C" w:rsidRDefault="0012544C" w:rsidP="001254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544C">
        <w:rPr>
          <w:rFonts w:ascii="Times New Roman" w:eastAsia="NSimSun" w:hAnsi="Times New Roman" w:cs="Times New Roman"/>
          <w:noProof/>
          <w:kern w:val="3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51146" wp14:editId="0C049402">
                <wp:simplePos x="0" y="0"/>
                <wp:positionH relativeFrom="column">
                  <wp:posOffset>972360</wp:posOffset>
                </wp:positionH>
                <wp:positionV relativeFrom="paragraph">
                  <wp:posOffset>9422640</wp:posOffset>
                </wp:positionV>
                <wp:extent cx="6247440" cy="9000"/>
                <wp:effectExtent l="0" t="0" r="960" b="10050"/>
                <wp:wrapSquare wrapText="bothSides"/>
                <wp:docPr id="5" name="Shape 7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440" cy="9000"/>
                        </a:xfrm>
                        <a:custGeom>
                          <a:avLst/>
                          <a:gdLst>
                            <a:gd name="f0" fmla="val 0"/>
                            <a:gd name="f1" fmla="val 6247765"/>
                            <a:gd name="f2" fmla="val 9144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6247765" h="9144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2"/>
                              </a:lnTo>
                              <a:lnTo>
                                <a:pt x="f0" y="f2"/>
                              </a:lnTo>
                              <a:lnTo>
                                <a:pt x="f0" y="f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2544C" w:rsidRDefault="0012544C" w:rsidP="0012544C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51146" id="Shape 7447" o:spid="_x0000_s1027" style="position:absolute;left:0;text-align:left;margin-left:76.55pt;margin-top:741.95pt;width:491.9pt;height: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6247765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" adj="-11796480,,5400" path="m,l6247765,r,9144l,9144,,e" filled="f" stroked="f">
                <v:stroke joinstyle="miter"/>
                <v:formulas/>
                <v:path arrowok="t" o:connecttype="custom" o:connectlocs="3123720,0;6247440,4500;3123720,9000;0,4500" o:connectangles="270,0,90,180" textboxrect="0,0,6247765,9144"/>
                <v:textbox inset="0,0,0,0">
                  <w:txbxContent>
                    <w:p w:rsidR="0012544C" w:rsidRDefault="0012544C" w:rsidP="001254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544C">
        <w:rPr>
          <w:rFonts w:ascii="Times New Roman" w:eastAsia="NSimSun" w:hAnsi="Times New Roman" w:cs="Times New Roman"/>
          <w:noProof/>
          <w:kern w:val="3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EC195" wp14:editId="19453517">
                <wp:simplePos x="0" y="0"/>
                <wp:positionH relativeFrom="column">
                  <wp:posOffset>972360</wp:posOffset>
                </wp:positionH>
                <wp:positionV relativeFrom="paragraph">
                  <wp:posOffset>9422640</wp:posOffset>
                </wp:positionV>
                <wp:extent cx="6247440" cy="9000"/>
                <wp:effectExtent l="0" t="0" r="960" b="10050"/>
                <wp:wrapSquare wrapText="bothSides"/>
                <wp:docPr id="6" name="Shape 7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440" cy="9000"/>
                        </a:xfrm>
                        <a:custGeom>
                          <a:avLst/>
                          <a:gdLst>
                            <a:gd name="f0" fmla="val 0"/>
                            <a:gd name="f1" fmla="val 6247765"/>
                            <a:gd name="f2" fmla="val 9144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6247765" h="9144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2"/>
                              </a:lnTo>
                              <a:lnTo>
                                <a:pt x="f0" y="f2"/>
                              </a:lnTo>
                              <a:lnTo>
                                <a:pt x="f0" y="f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2544C" w:rsidRDefault="0012544C" w:rsidP="0012544C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EC195" id="Shape 7448" o:spid="_x0000_s1028" style="position:absolute;left:0;text-align:left;margin-left:76.55pt;margin-top:741.95pt;width:491.9pt;height: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6247765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" adj="-11796480,,5400" path="m,l6247765,r,9144l,9144,,e" filled="f" stroked="f">
                <v:stroke joinstyle="miter"/>
                <v:formulas/>
                <v:path arrowok="t" o:connecttype="custom" o:connectlocs="3123720,0;6247440,4500;3123720,9000;0,4500" o:connectangles="270,0,90,180" textboxrect="0,0,6247765,9144"/>
                <v:textbox inset="0,0,0,0">
                  <w:txbxContent>
                    <w:p w:rsidR="0012544C" w:rsidRDefault="0012544C" w:rsidP="001254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718" w:right="950" w:hanging="1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II. ОБХВАТ НА ДЕЙНОСТТА 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-25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Дейността на областна администрация Ямбол обхваща всички дейности , процеси и структури в администрацията.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-25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Областната администрация подпомага областния управител при осъществяване на правомощията му, осигурява технически дейността му и извършва дейности по административното обслужване на гражданите и юридическите лица. 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Областният управител е едноличен орган на изпълнителната власт в областта, който осъществява държавното управление на съответната територия и осигурява съответствие между националните и местните интереси при провеждане на регионалната политика. В своята работа областният управител се подпомага и от политически кабинет.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Областната администрация се ръководи и представлява от областния управител. При вземането на решения, осигуряващи провеждането на държавната политика в сферата на правомощията му, областният управител се подпомага от заместник областен управител. 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708" w:right="11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Административното ръководство на институцията се осъществява от главен секретар.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Дейността, структурата, организацията на работа и съставът на Областната администрация са определени в Устройствения правилник на областните администрации. 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lastRenderedPageBreak/>
        <w:t xml:space="preserve">Според характера на дейността, която извършват, административните звена в Областна администрация Ямбол са обособени в обща и специализирана администрация, организирана в две дирекции – „Административно-правно обслужване, финанси и управление на собствеността” и „Административен контрол, регионално развитие и държавна собственост”. 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Правомощията и компетенциите на областния управител са уредени в редица законови и подзаконови нормативни актове, като част от тях са свързани с:</w:t>
      </w:r>
    </w:p>
    <w:p w:rsidR="0012544C" w:rsidRPr="0012544C" w:rsidRDefault="0012544C" w:rsidP="0012544C">
      <w:pPr>
        <w:numPr>
          <w:ilvl w:val="0"/>
          <w:numId w:val="4"/>
        </w:numPr>
        <w:suppressAutoHyphens/>
        <w:autoSpaceDN w:val="0"/>
        <w:spacing w:after="0" w:line="240" w:lineRule="auto"/>
        <w:ind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провеждане на държавната политика в областта, координиране работата на органите на изпълнителната власт и на техните администрации на територията на областта и взаимодействието им с местната власт;</w:t>
      </w:r>
    </w:p>
    <w:p w:rsidR="0012544C" w:rsidRPr="0012544C" w:rsidRDefault="0012544C" w:rsidP="0012544C">
      <w:pPr>
        <w:numPr>
          <w:ilvl w:val="0"/>
          <w:numId w:val="1"/>
        </w:numPr>
        <w:suppressAutoHyphens/>
        <w:autoSpaceDN w:val="0"/>
        <w:spacing w:after="0" w:line="240" w:lineRule="auto"/>
        <w:ind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осигуряване на съответствие между националните и местните интереси, организиране разработването и изпълнението на областни планове, стратегии и програми за регионално развитие, осъществяване на взаимодействие с органите на местното самоуправление и местната администрация;  </w:t>
      </w:r>
    </w:p>
    <w:p w:rsidR="0012544C" w:rsidRPr="0012544C" w:rsidRDefault="0012544C" w:rsidP="0012544C">
      <w:pPr>
        <w:numPr>
          <w:ilvl w:val="0"/>
          <w:numId w:val="1"/>
        </w:numPr>
        <w:suppressAutoHyphens/>
        <w:autoSpaceDN w:val="0"/>
        <w:spacing w:after="0" w:line="240" w:lineRule="auto"/>
        <w:ind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опазването и защитата на държавната собственост на територията на областта;  </w:t>
      </w:r>
    </w:p>
    <w:p w:rsidR="0012544C" w:rsidRPr="0012544C" w:rsidRDefault="0012544C" w:rsidP="0012544C">
      <w:pPr>
        <w:numPr>
          <w:ilvl w:val="0"/>
          <w:numId w:val="1"/>
        </w:numPr>
        <w:suppressAutoHyphens/>
        <w:autoSpaceDN w:val="0"/>
        <w:spacing w:after="0" w:line="240" w:lineRule="auto"/>
        <w:ind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упражняването на контрол по законосъобразността на актовете и действията на органите на местното самоуправление и местната администрация;  </w:t>
      </w:r>
    </w:p>
    <w:p w:rsidR="0012544C" w:rsidRPr="0012544C" w:rsidRDefault="0012544C" w:rsidP="0012544C">
      <w:pPr>
        <w:numPr>
          <w:ilvl w:val="0"/>
          <w:numId w:val="1"/>
        </w:numPr>
        <w:suppressAutoHyphens/>
        <w:autoSpaceDN w:val="0"/>
        <w:spacing w:after="0" w:line="240" w:lineRule="auto"/>
        <w:ind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координация и контрол на изпълнението на актовете и действията на ръководителите на териториални звена на централната администрация на изпълнителната власт на територията на областта;  </w:t>
      </w:r>
    </w:p>
    <w:p w:rsidR="0012544C" w:rsidRPr="0012544C" w:rsidRDefault="0012544C" w:rsidP="0012544C">
      <w:pPr>
        <w:numPr>
          <w:ilvl w:val="0"/>
          <w:numId w:val="1"/>
        </w:numPr>
        <w:suppressAutoHyphens/>
        <w:autoSpaceDN w:val="0"/>
        <w:spacing w:after="0" w:line="240" w:lineRule="auto"/>
        <w:ind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организационно-техническата подготовка на избори за държавни и местни органи на властта и за членове на Европейския парламент от Република България на територията на областта;  </w:t>
      </w:r>
    </w:p>
    <w:p w:rsidR="0012544C" w:rsidRPr="0012544C" w:rsidRDefault="0012544C" w:rsidP="0012544C">
      <w:pPr>
        <w:numPr>
          <w:ilvl w:val="0"/>
          <w:numId w:val="1"/>
        </w:numPr>
        <w:suppressAutoHyphens/>
        <w:autoSpaceDN w:val="0"/>
        <w:spacing w:after="0" w:line="240" w:lineRule="auto"/>
        <w:ind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опазването на обществения ред на територията на областта при упражняването на нормативно предоставените му правомощия;  </w:t>
      </w:r>
    </w:p>
    <w:p w:rsidR="0012544C" w:rsidRPr="0012544C" w:rsidRDefault="0012544C" w:rsidP="0012544C">
      <w:pPr>
        <w:numPr>
          <w:ilvl w:val="0"/>
          <w:numId w:val="1"/>
        </w:numPr>
        <w:suppressAutoHyphens/>
        <w:autoSpaceDN w:val="0"/>
        <w:spacing w:after="0" w:line="240" w:lineRule="auto"/>
        <w:ind w:right="117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обществена сигурност, организиране и ръководство на дейностите по защита на населението, културните и материалните ценности и околната среда при бедствия;  </w:t>
      </w:r>
    </w:p>
    <w:p w:rsidR="0012544C" w:rsidRPr="0012544C" w:rsidRDefault="0012544C" w:rsidP="0012544C">
      <w:pPr>
        <w:numPr>
          <w:ilvl w:val="0"/>
          <w:numId w:val="1"/>
        </w:numPr>
        <w:suppressAutoHyphens/>
        <w:autoSpaceDN w:val="0"/>
        <w:spacing w:after="0" w:line="240" w:lineRule="auto"/>
        <w:ind w:right="521" w:firstLine="69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управление на ВиК системите като представител на държавата в асоциацията по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521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ВиК;</w:t>
      </w:r>
    </w:p>
    <w:p w:rsidR="0012544C" w:rsidRPr="0012544C" w:rsidRDefault="0012544C" w:rsidP="0012544C">
      <w:pPr>
        <w:numPr>
          <w:ilvl w:val="0"/>
          <w:numId w:val="1"/>
        </w:numPr>
        <w:suppressAutoHyphens/>
        <w:autoSpaceDN w:val="0"/>
        <w:spacing w:after="0" w:line="240" w:lineRule="auto"/>
        <w:ind w:right="521" w:firstLine="69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осъществяване на международните контакти на областта на регионално ниво и др.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-25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Областна администрация Ямбол е юридическо лице на бюджетна издръжка със седалище гр. Ямбол, административен център на областта. 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-25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Областният управител е второстепенен разпоредител с бюджет към първостепенния разпоредител с бюджет – Министерския съвет.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-25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В периода 2022 – 2024 адг. дейността на администрацията ще е насочена към продължаващо усъвършенстване на електронното административно обслужване на потребителите на административни услуги, повишаване ефективността на икономиката и жизнения стандарт на гражданите от областта, утвърждаване на професионализма и повишаване мотивацията на служителите.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numPr>
          <w:ilvl w:val="0"/>
          <w:numId w:val="5"/>
        </w:numPr>
        <w:suppressAutoHyphens/>
        <w:autoSpaceDN w:val="0"/>
        <w:spacing w:after="2" w:line="367" w:lineRule="auto"/>
        <w:ind w:right="950" w:hanging="386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ar-SA" w:eastAsia="zh-CN" w:bidi="bg-BG"/>
        </w:rPr>
        <w:t>МИСИЯ И ВИЗИЯ НА ОБЛАСТНА АДМИНИСТРАЦИЯ ЯМБОЛ</w:t>
      </w:r>
    </w:p>
    <w:p w:rsidR="0012544C" w:rsidRPr="0012544C" w:rsidRDefault="0012544C" w:rsidP="0012544C">
      <w:pPr>
        <w:suppressAutoHyphens/>
        <w:autoSpaceDN w:val="0"/>
        <w:spacing w:after="2" w:line="367" w:lineRule="auto"/>
        <w:ind w:left="709" w:right="95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2544C">
        <w:rPr>
          <w:rFonts w:ascii="Liberation Serif" w:eastAsia="NSimSun" w:hAnsi="Liberation Serif" w:cs="Arial"/>
          <w:b/>
          <w:bCs/>
          <w:kern w:val="3"/>
          <w:sz w:val="24"/>
          <w:szCs w:val="24"/>
          <w:lang w:val="ar-SA" w:eastAsia="zh-CN" w:bidi="bg-BG"/>
        </w:rPr>
        <w:t>МИСИЯ</w:t>
      </w:r>
      <w:r w:rsidRPr="0012544C">
        <w:rPr>
          <w:rFonts w:ascii="Liberation Serif" w:eastAsia="NSimSun" w:hAnsi="Liberation Serif" w:cs="Arial"/>
          <w:bCs/>
          <w:kern w:val="3"/>
          <w:sz w:val="24"/>
          <w:szCs w:val="24"/>
          <w:lang w:val="ar-SA" w:eastAsia="zh-CN" w:bidi="bg-BG"/>
        </w:rPr>
        <w:t xml:space="preserve"> на Областна администрация Ямбол : 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7" w:right="-23" w:firstLine="69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2544C">
        <w:rPr>
          <w:rFonts w:ascii="Liberation Serif" w:eastAsia="NSimSun" w:hAnsi="Liberation Serif" w:cs="Arial"/>
          <w:kern w:val="3"/>
          <w:sz w:val="24"/>
          <w:szCs w:val="24"/>
          <w:lang w:val="ar-SA" w:eastAsia="zh-CN" w:bidi="bg-BG"/>
        </w:rPr>
        <w:t>Провеждането на държавната политика за устойчиво развитие на областта чрез съчетаване на националните и местните интереси. Създаване на възможност за постигане на устойчиво регионално развитие и намаляване на дисбалансите чрез подходящи инвестиции и инструменти за интегрирано териториално развитие, включително интегрирани териториални инвестиции (ИТИ).  Утвърждаване на област  Ямбол, като област с развиваща се икономика и устойчив жизнен стандарт, постигнати чрез развитие на природните ресурси и културно-историческото наследство.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7" w:right="-23" w:firstLine="69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2544C">
        <w:rPr>
          <w:rFonts w:ascii="Liberation Serif" w:eastAsia="NSimSun" w:hAnsi="Liberation Serif" w:cs="Arial"/>
          <w:b/>
          <w:bCs/>
          <w:kern w:val="3"/>
          <w:sz w:val="24"/>
          <w:szCs w:val="24"/>
          <w:lang w:val="ar-SA" w:eastAsia="zh-CN" w:bidi="bg-BG"/>
        </w:rPr>
        <w:lastRenderedPageBreak/>
        <w:t>ВИЗИЯ</w:t>
      </w:r>
      <w:r w:rsidRPr="0012544C">
        <w:rPr>
          <w:rFonts w:ascii="Liberation Serif" w:eastAsia="NSimSun" w:hAnsi="Liberation Serif" w:cs="Arial"/>
          <w:bCs/>
          <w:kern w:val="3"/>
          <w:sz w:val="24"/>
          <w:szCs w:val="24"/>
          <w:lang w:val="ar-SA" w:eastAsia="zh-CN" w:bidi="bg-BG"/>
        </w:rPr>
        <w:t xml:space="preserve"> на Областна администрация Ямбол: </w:t>
      </w:r>
      <w:r w:rsidRPr="0012544C">
        <w:rPr>
          <w:rFonts w:ascii="Liberation Serif" w:eastAsia="NSimSun" w:hAnsi="Liberation Serif" w:cs="Arial"/>
          <w:kern w:val="3"/>
          <w:sz w:val="24"/>
          <w:szCs w:val="24"/>
          <w:lang w:val="ar-SA" w:eastAsia="zh-CN" w:bidi="bg-BG"/>
        </w:rPr>
        <w:t xml:space="preserve">Компетентна, мотивирана, ефективна , модерна  прозрачна администрация, която посреща високите очаквания на гражданите и бизнеса, предоставяща качествени и достъпни административни услуги,  в т.ч. и лесно достъпни електронни услуги.  </w:t>
      </w:r>
    </w:p>
    <w:p w:rsidR="0012544C" w:rsidRPr="0012544C" w:rsidRDefault="0012544C" w:rsidP="0012544C">
      <w:pPr>
        <w:suppressAutoHyphens/>
        <w:autoSpaceDN w:val="0"/>
        <w:spacing w:after="125" w:line="256" w:lineRule="auto"/>
        <w:ind w:left="708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2544C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numPr>
          <w:ilvl w:val="0"/>
          <w:numId w:val="2"/>
        </w:numPr>
        <w:suppressAutoHyphens/>
        <w:autoSpaceDN w:val="0"/>
        <w:spacing w:after="132" w:line="256" w:lineRule="auto"/>
        <w:ind w:right="950" w:hanging="386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</w:rPr>
      </w:pPr>
      <w:r w:rsidRPr="0012544C">
        <w:rPr>
          <w:rFonts w:ascii="Liberation Serif" w:eastAsia="NSimSun" w:hAnsi="Liberation Serif" w:cs="Arial"/>
          <w:b/>
          <w:bCs/>
          <w:kern w:val="3"/>
          <w:sz w:val="24"/>
          <w:szCs w:val="24"/>
          <w:lang w:val="ar-SA" w:eastAsia="zh-CN" w:bidi="bg-BG"/>
        </w:rPr>
        <w:t xml:space="preserve">СТРАТЕГИЧЕСКА РАМКА. ЦЕЛИ И ПРИОРИТЕТИ. 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521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Настоящият стратегически план се разработва при съблюдаване на нормативно регламентираните правомощия и компетенции на областния управител, както и въз основа на целите и приоритетите на следните национални и регионални стратегически документи:  </w:t>
      </w:r>
    </w:p>
    <w:p w:rsidR="0012544C" w:rsidRPr="0012544C" w:rsidRDefault="0012544C" w:rsidP="0012544C">
      <w:pPr>
        <w:numPr>
          <w:ilvl w:val="0"/>
          <w:numId w:val="6"/>
        </w:numPr>
        <w:suppressAutoHyphens/>
        <w:autoSpaceDN w:val="0"/>
        <w:spacing w:after="0" w:line="240" w:lineRule="auto"/>
        <w:ind w:right="521" w:hanging="425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Национална програма за развитие „България 2030“;</w:t>
      </w:r>
    </w:p>
    <w:p w:rsidR="0012544C" w:rsidRPr="0012544C" w:rsidRDefault="0012544C" w:rsidP="0012544C">
      <w:pPr>
        <w:numPr>
          <w:ilvl w:val="0"/>
          <w:numId w:val="3"/>
        </w:numPr>
        <w:suppressAutoHyphens/>
        <w:autoSpaceDN w:val="0"/>
        <w:spacing w:after="0" w:line="240" w:lineRule="auto"/>
        <w:ind w:right="521" w:hanging="425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Стратегия за децентрализация 2016-2025;</w:t>
      </w:r>
    </w:p>
    <w:p w:rsidR="0012544C" w:rsidRPr="0012544C" w:rsidRDefault="0012544C" w:rsidP="0012544C">
      <w:pPr>
        <w:numPr>
          <w:ilvl w:val="0"/>
          <w:numId w:val="3"/>
        </w:numPr>
        <w:suppressAutoHyphens/>
        <w:autoSpaceDN w:val="0"/>
        <w:spacing w:after="0" w:line="240" w:lineRule="auto"/>
        <w:ind w:right="521" w:hanging="425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Актуализирана Стратегия за развитие на електронното управление в Република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521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България 2019-2025 г.;</w:t>
      </w:r>
    </w:p>
    <w:p w:rsidR="0012544C" w:rsidRPr="0012544C" w:rsidRDefault="0012544C" w:rsidP="0012544C">
      <w:pPr>
        <w:numPr>
          <w:ilvl w:val="0"/>
          <w:numId w:val="3"/>
        </w:numPr>
        <w:suppressAutoHyphens/>
        <w:autoSpaceDN w:val="0"/>
        <w:spacing w:after="0" w:line="240" w:lineRule="auto"/>
        <w:ind w:right="521" w:hanging="425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Проект на ИТСР на ЮИР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right="-25" w:firstLine="6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В съответствие със споменатите по-горе стратегически и планови документи, както и предвид нормативната база, свързана с дейността на областните администрации, Областна администрация Ямбол си поставя за изпълнение следните стратегически цели и приоритети за периода 2022-2024 година: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right="-25" w:firstLine="6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Cs/>
          <w:kern w:val="3"/>
          <w:sz w:val="24"/>
          <w:lang w:val="ar-SA" w:eastAsia="zh-CN" w:bidi="bg-BG"/>
        </w:rPr>
        <w:t xml:space="preserve">Стратегическа цел 1. </w:t>
      </w:r>
      <w:r w:rsidRPr="0012544C">
        <w:rPr>
          <w:rFonts w:ascii="Times New Roman" w:eastAsia="NSimSun" w:hAnsi="Times New Roman" w:cs="Times New Roman"/>
          <w:kern w:val="3"/>
          <w:sz w:val="24"/>
          <w:lang w:val="ar-SA" w:eastAsia="zh-CN" w:bidi="bg-BG"/>
        </w:rPr>
        <w:t xml:space="preserve">Прозрачна  и достъпна </w:t>
      </w:r>
      <w:r w:rsidR="002E5F21">
        <w:rPr>
          <w:rFonts w:ascii="Times New Roman" w:eastAsia="NSimSun" w:hAnsi="Times New Roman" w:cs="Times New Roman"/>
          <w:kern w:val="3"/>
          <w:sz w:val="24"/>
          <w:lang w:val="ar-SA" w:eastAsia="zh-CN" w:bidi="bg-BG"/>
        </w:rPr>
        <w:t>администрация</w:t>
      </w:r>
      <w:r w:rsidRPr="0012544C">
        <w:rPr>
          <w:rFonts w:ascii="Times New Roman" w:eastAsia="NSimSun" w:hAnsi="Times New Roman" w:cs="Times New Roman"/>
          <w:kern w:val="3"/>
          <w:sz w:val="24"/>
          <w:lang w:val="ar-SA" w:eastAsia="zh-CN" w:bidi="bg-BG"/>
        </w:rPr>
        <w:t xml:space="preserve"> и  диалог с представители на граждански организации.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right="-25" w:firstLine="6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Cs/>
          <w:kern w:val="3"/>
          <w:sz w:val="24"/>
          <w:lang w:val="ar-SA" w:eastAsia="zh-CN" w:bidi="bg-BG"/>
        </w:rPr>
        <w:t xml:space="preserve">Стратегическа цел 2.  </w:t>
      </w:r>
      <w:r w:rsidRPr="0012544C">
        <w:rPr>
          <w:rFonts w:ascii="Times New Roman" w:eastAsia="NSimSun" w:hAnsi="Times New Roman" w:cs="Times New Roman"/>
          <w:kern w:val="3"/>
          <w:sz w:val="24"/>
          <w:lang w:val="ar-SA" w:eastAsia="zh-CN" w:bidi="bg-BG"/>
        </w:rPr>
        <w:t>Сигурност, удобство, бързина и ефективност за гражданите и бизнеса при предоставяне на административни услуги.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right="-25" w:firstLine="6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Cs/>
          <w:kern w:val="3"/>
          <w:sz w:val="24"/>
          <w:lang w:val="ar-SA" w:eastAsia="zh-CN" w:bidi="bg-BG"/>
        </w:rPr>
        <w:t xml:space="preserve">Стратегическа цел </w:t>
      </w:r>
      <w:r w:rsidRPr="0012544C">
        <w:rPr>
          <w:rFonts w:ascii="Times New Roman" w:eastAsia="NSimSun" w:hAnsi="Times New Roman" w:cs="Times New Roman"/>
          <w:bCs/>
          <w:kern w:val="3"/>
          <w:sz w:val="24"/>
          <w:lang w:eastAsia="zh-CN" w:bidi="bg-BG"/>
        </w:rPr>
        <w:t>3</w:t>
      </w:r>
      <w:r w:rsidRPr="0012544C">
        <w:rPr>
          <w:rFonts w:ascii="Times New Roman" w:eastAsia="NSimSun" w:hAnsi="Times New Roman" w:cs="Times New Roman"/>
          <w:bCs/>
          <w:kern w:val="3"/>
          <w:sz w:val="24"/>
          <w:lang w:val="ar-SA" w:eastAsia="zh-CN" w:bidi="bg-BG"/>
        </w:rPr>
        <w:t xml:space="preserve">. 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bg-BG"/>
        </w:rPr>
        <w:t>Ефективно управление на финансовите ресурси.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right="-25" w:firstLine="6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bCs/>
          <w:kern w:val="3"/>
          <w:sz w:val="24"/>
          <w:lang w:val="ar-SA" w:eastAsia="zh-CN" w:bidi="bg-BG"/>
        </w:rPr>
        <w:t xml:space="preserve">Стратегическа цел </w:t>
      </w:r>
      <w:r w:rsidRPr="0012544C">
        <w:rPr>
          <w:rFonts w:ascii="Times New Roman" w:eastAsia="NSimSun" w:hAnsi="Times New Roman" w:cs="Times New Roman"/>
          <w:bCs/>
          <w:kern w:val="3"/>
          <w:sz w:val="24"/>
          <w:lang w:eastAsia="zh-CN" w:bidi="bg-BG"/>
        </w:rPr>
        <w:t>4</w:t>
      </w:r>
      <w:r w:rsidRPr="0012544C">
        <w:rPr>
          <w:rFonts w:ascii="Times New Roman" w:eastAsia="NSimSun" w:hAnsi="Times New Roman" w:cs="Times New Roman"/>
          <w:bCs/>
          <w:kern w:val="3"/>
          <w:sz w:val="24"/>
          <w:lang w:val="ar-SA" w:eastAsia="zh-CN" w:bidi="bg-BG"/>
        </w:rPr>
        <w:t xml:space="preserve">. 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Провеждане на държавната политика за защита и опазване на държавната собственост и нейното</w:t>
      </w:r>
      <w:r w:rsidRPr="0012544C">
        <w:rPr>
          <w:rFonts w:ascii="Times New Roman" w:eastAsia="NSimSun" w:hAnsi="Times New Roman" w:cs="Times New Roman"/>
          <w:b/>
          <w:kern w:val="3"/>
          <w:sz w:val="24"/>
          <w:lang w:eastAsia="zh-CN" w:bidi="bg-BG"/>
        </w:rPr>
        <w:t xml:space="preserve"> 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ефективно управление на територията на област 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bg-BG"/>
        </w:rPr>
        <w:t>Ямбол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right="-23" w:firstLine="6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lang w:val="ar-SA" w:eastAsia="zh-CN" w:bidi="bg-BG"/>
        </w:rPr>
        <w:t xml:space="preserve">Стратегическа цел </w:t>
      </w:r>
      <w:r w:rsidRPr="0012544C">
        <w:rPr>
          <w:rFonts w:ascii="Times New Roman" w:eastAsia="NSimSun" w:hAnsi="Times New Roman" w:cs="Times New Roman"/>
          <w:kern w:val="3"/>
          <w:sz w:val="24"/>
          <w:lang w:eastAsia="zh-CN" w:bidi="bg-BG"/>
        </w:rPr>
        <w:t>5</w:t>
      </w:r>
      <w:r w:rsidRPr="0012544C">
        <w:rPr>
          <w:rFonts w:ascii="Times New Roman" w:eastAsia="NSimSun" w:hAnsi="Times New Roman" w:cs="Times New Roman"/>
          <w:kern w:val="3"/>
          <w:sz w:val="24"/>
          <w:lang w:val="ar-SA" w:eastAsia="zh-CN" w:bidi="bg-BG"/>
        </w:rPr>
        <w:t xml:space="preserve">. 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bg-BG"/>
        </w:rPr>
        <w:t>Повишаване ефективността на провежданите секторни политики на областно ниво чрез координация и взаимодействие с всички заинтересовани страни. Създаване на условия, осигуряващи устойчиво социално и икономическо развитие.</w:t>
      </w:r>
    </w:p>
    <w:p w:rsidR="0012544C" w:rsidRPr="0012544C" w:rsidRDefault="0012544C" w:rsidP="0012544C">
      <w:pPr>
        <w:widowControl w:val="0"/>
        <w:suppressAutoHyphens/>
        <w:autoSpaceDN w:val="0"/>
        <w:spacing w:after="0" w:line="240" w:lineRule="auto"/>
        <w:ind w:right="-23" w:firstLine="6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lang w:val="ar-SA" w:eastAsia="zh-CN" w:bidi="bg-BG"/>
        </w:rPr>
        <w:t xml:space="preserve">Стратегическа цел 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bg-BG"/>
        </w:rPr>
        <w:t>6.Подобряване безопасността на движението по пътищата в Република България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color w:val="C9211E"/>
          <w:kern w:val="3"/>
          <w:sz w:val="24"/>
          <w:szCs w:val="24"/>
          <w:lang w:val="ar-SA" w:eastAsia="zh-CN" w:bidi="bg-BG"/>
        </w:rPr>
        <w:tab/>
      </w:r>
      <w:r w:rsidRPr="0012544C">
        <w:rPr>
          <w:rFonts w:ascii="Times New Roman" w:eastAsia="NSimSun" w:hAnsi="Times New Roman" w:cs="Times New Roman"/>
          <w:color w:val="111111"/>
          <w:kern w:val="3"/>
          <w:sz w:val="24"/>
          <w:lang w:val="ar-SA" w:eastAsia="zh-CN" w:bidi="bg-BG"/>
        </w:rPr>
        <w:t xml:space="preserve">Стратегическа цел </w:t>
      </w:r>
      <w:r w:rsidRPr="0012544C">
        <w:rPr>
          <w:rFonts w:ascii="Times New Roman" w:eastAsia="NSimSun" w:hAnsi="Times New Roman" w:cs="Times New Roman"/>
          <w:color w:val="111111"/>
          <w:kern w:val="3"/>
          <w:sz w:val="24"/>
          <w:szCs w:val="24"/>
          <w:lang w:eastAsia="zh-CN" w:bidi="bg-BG"/>
        </w:rPr>
        <w:t>7.</w:t>
      </w:r>
      <w:r w:rsidRPr="0012544C">
        <w:rPr>
          <w:rFonts w:ascii="Times New Roman" w:eastAsia="NSimSun" w:hAnsi="Times New Roman" w:cs="Times New Roman"/>
          <w:color w:val="111111"/>
          <w:kern w:val="3"/>
          <w:sz w:val="24"/>
          <w:szCs w:val="24"/>
          <w:lang w:val="ar-SA" w:eastAsia="zh-CN" w:bidi="bg-BG"/>
        </w:rPr>
        <w:t>Утвърждаване и развитие на професионална администрация от компетентни, ефективни и мотивирани служители, работещи в полза на гражданите и бизнеса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-25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Настоящият стратегически план е основа при полагане на ежегодните цели на Областна администрация – 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bg-BG"/>
        </w:rPr>
        <w:t>Ямбол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. Посочените цели за периода 2022-2024 г. показват приоритетната насоченост на работа и не обхващат изцяло дейността на Областна администрация – 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bg-BG"/>
        </w:rPr>
        <w:t>Ямбол</w:t>
      </w: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 xml:space="preserve">. Администрацията текущо изпълнява дейностите, свързани с осигуряване правомощията и компетенциите на областния управител, разписани в нормативните актове. 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-25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Стратегическият план влиза в сила от датата на утвърждаването му от Областния управител.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-15" w:right="-25" w:firstLine="69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val="ar-SA" w:eastAsia="zh-CN" w:bidi="bg-BG"/>
        </w:rPr>
        <w:t>Стратегическият план е отворен и гъвкав документ, подлежи на актуализация при настъпили промени, свързани с работата на администрацията, промяна в нормативната уредба и приоритетите и анализ на риска.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suppressAutoHyphens/>
        <w:autoSpaceDN w:val="0"/>
        <w:spacing w:after="0" w:line="25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2544C" w:rsidRPr="0012544C" w:rsidRDefault="0012544C" w:rsidP="0012544C">
      <w:pPr>
        <w:suppressAutoHyphens/>
        <w:autoSpaceDN w:val="0"/>
        <w:spacing w:after="76" w:line="256" w:lineRule="auto"/>
        <w:ind w:left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2544C" w:rsidRPr="0012544C" w:rsidRDefault="0012544C" w:rsidP="0012544C">
      <w:pPr>
        <w:suppressAutoHyphens/>
        <w:autoSpaceDN w:val="0"/>
        <w:spacing w:after="76" w:line="256" w:lineRule="auto"/>
        <w:ind w:left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2544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AF63D4" w:rsidRDefault="00AF63D4"/>
    <w:sectPr w:rsidR="00AF63D4">
      <w:pgSz w:w="11906" w:h="16838"/>
      <w:pgMar w:top="1134" w:right="101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11A"/>
    <w:multiLevelType w:val="multilevel"/>
    <w:tmpl w:val="8B163A4E"/>
    <w:styleLink w:val="WWNum3"/>
    <w:lvl w:ilvl="0">
      <w:numFmt w:val="bullet"/>
      <w:lvlText w:val=""/>
      <w:lvlJc w:val="left"/>
      <w:pPr>
        <w:ind w:left="1133" w:firstLine="0"/>
      </w:pPr>
      <w:rPr>
        <w:rFonts w:ascii="Wingdings" w:eastAsia="Wingdings" w:hAnsi="Wingdings"/>
      </w:rPr>
    </w:lvl>
    <w:lvl w:ilvl="1">
      <w:numFmt w:val="bullet"/>
      <w:lvlText w:val="o"/>
      <w:lvlJc w:val="left"/>
      <w:pPr>
        <w:ind w:left="1788" w:firstLine="0"/>
      </w:pPr>
      <w:rPr>
        <w:rFonts w:ascii="Wingdings" w:eastAsia="Wingdings" w:hAnsi="Wingdings"/>
      </w:rPr>
    </w:lvl>
    <w:lvl w:ilvl="2">
      <w:numFmt w:val="bullet"/>
      <w:lvlText w:val="▪"/>
      <w:lvlJc w:val="left"/>
      <w:pPr>
        <w:ind w:left="2508" w:firstLine="0"/>
      </w:pPr>
      <w:rPr>
        <w:rFonts w:ascii="Wingdings" w:eastAsia="Wingdings" w:hAnsi="Wingdings"/>
      </w:rPr>
    </w:lvl>
    <w:lvl w:ilvl="3">
      <w:numFmt w:val="bullet"/>
      <w:lvlText w:val="•"/>
      <w:lvlJc w:val="left"/>
      <w:pPr>
        <w:ind w:left="3228" w:firstLine="0"/>
      </w:pPr>
      <w:rPr>
        <w:rFonts w:ascii="Wingdings" w:eastAsia="Wingdings" w:hAnsi="Wingdings"/>
      </w:rPr>
    </w:lvl>
    <w:lvl w:ilvl="4">
      <w:numFmt w:val="bullet"/>
      <w:lvlText w:val="o"/>
      <w:lvlJc w:val="left"/>
      <w:pPr>
        <w:ind w:left="3948" w:firstLine="0"/>
      </w:pPr>
      <w:rPr>
        <w:rFonts w:ascii="Wingdings" w:eastAsia="Wingdings" w:hAnsi="Wingdings"/>
      </w:rPr>
    </w:lvl>
    <w:lvl w:ilvl="5">
      <w:numFmt w:val="bullet"/>
      <w:lvlText w:val="▪"/>
      <w:lvlJc w:val="left"/>
      <w:pPr>
        <w:ind w:left="4668" w:firstLine="0"/>
      </w:pPr>
      <w:rPr>
        <w:rFonts w:ascii="Wingdings" w:eastAsia="Wingdings" w:hAnsi="Wingdings"/>
      </w:rPr>
    </w:lvl>
    <w:lvl w:ilvl="6">
      <w:numFmt w:val="bullet"/>
      <w:lvlText w:val="•"/>
      <w:lvlJc w:val="left"/>
      <w:pPr>
        <w:ind w:left="5388" w:firstLine="0"/>
      </w:pPr>
      <w:rPr>
        <w:rFonts w:ascii="Wingdings" w:eastAsia="Wingdings" w:hAnsi="Wingdings"/>
      </w:rPr>
    </w:lvl>
    <w:lvl w:ilvl="7">
      <w:numFmt w:val="bullet"/>
      <w:lvlText w:val="o"/>
      <w:lvlJc w:val="left"/>
      <w:pPr>
        <w:ind w:left="6108" w:firstLine="0"/>
      </w:pPr>
      <w:rPr>
        <w:rFonts w:ascii="Wingdings" w:eastAsia="Wingdings" w:hAnsi="Wingdings"/>
      </w:rPr>
    </w:lvl>
    <w:lvl w:ilvl="8">
      <w:numFmt w:val="bullet"/>
      <w:lvlText w:val="▪"/>
      <w:lvlJc w:val="left"/>
      <w:pPr>
        <w:ind w:left="6828" w:firstLine="0"/>
      </w:pPr>
      <w:rPr>
        <w:rFonts w:ascii="Wingdings" w:eastAsia="Wingdings" w:hAnsi="Wingdings"/>
      </w:rPr>
    </w:lvl>
  </w:abstractNum>
  <w:abstractNum w:abstractNumId="1" w15:restartNumberingAfterBreak="0">
    <w:nsid w:val="5FF61AE8"/>
    <w:multiLevelType w:val="multilevel"/>
    <w:tmpl w:val="D5A847E2"/>
    <w:styleLink w:val="WWNum2"/>
    <w:lvl w:ilvl="0">
      <w:start w:val="3"/>
      <w:numFmt w:val="upperRoman"/>
      <w:lvlText w:val="%1."/>
      <w:lvlJc w:val="left"/>
      <w:pPr>
        <w:ind w:left="1094" w:firstLine="0"/>
      </w:pPr>
      <w:rPr>
        <w:rFonts w:ascii="Times New Roman" w:eastAsia="Times New Roman" w:hAnsi="Times New Roman"/>
        <w:b/>
      </w:rPr>
    </w:lvl>
    <w:lvl w:ilvl="1">
      <w:start w:val="1"/>
      <w:numFmt w:val="lowerLetter"/>
      <w:lvlText w:val="%1.%2"/>
      <w:lvlJc w:val="left"/>
      <w:pPr>
        <w:ind w:left="1788" w:firstLine="0"/>
      </w:pPr>
      <w:rPr>
        <w:rFonts w:ascii="Times New Roman" w:eastAsia="Times New Roman" w:hAnsi="Times New Roman"/>
      </w:rPr>
    </w:lvl>
    <w:lvl w:ilvl="2">
      <w:start w:val="1"/>
      <w:numFmt w:val="lowerRoman"/>
      <w:lvlText w:val="%1.%2.%3"/>
      <w:lvlJc w:val="left"/>
      <w:pPr>
        <w:ind w:left="2508" w:firstLine="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"/>
      <w:lvlJc w:val="left"/>
      <w:pPr>
        <w:ind w:left="3228" w:firstLine="0"/>
      </w:pPr>
      <w:rPr>
        <w:rFonts w:ascii="Times New Roman" w:eastAsia="Times New Roman" w:hAnsi="Times New Roman"/>
      </w:rPr>
    </w:lvl>
    <w:lvl w:ilvl="4">
      <w:start w:val="1"/>
      <w:numFmt w:val="lowerLetter"/>
      <w:lvlText w:val="%1.%2.%3.%4.%5"/>
      <w:lvlJc w:val="left"/>
      <w:pPr>
        <w:ind w:left="3948" w:firstLine="0"/>
      </w:pPr>
      <w:rPr>
        <w:rFonts w:ascii="Times New Roman" w:eastAsia="Times New Roman" w:hAnsi="Times New Roman"/>
      </w:rPr>
    </w:lvl>
    <w:lvl w:ilvl="5">
      <w:start w:val="1"/>
      <w:numFmt w:val="lowerRoman"/>
      <w:lvlText w:val="%1.%2.%3.%4.%5.%6"/>
      <w:lvlJc w:val="left"/>
      <w:pPr>
        <w:ind w:left="4668" w:firstLine="0"/>
      </w:pPr>
      <w:rPr>
        <w:rFonts w:ascii="Times New Roman" w:eastAsia="Times New Roman" w:hAnsi="Times New Roman"/>
      </w:rPr>
    </w:lvl>
    <w:lvl w:ilvl="6">
      <w:start w:val="1"/>
      <w:numFmt w:val="decimal"/>
      <w:lvlText w:val="%1.%2.%3.%4.%5.%6.%7"/>
      <w:lvlJc w:val="left"/>
      <w:pPr>
        <w:ind w:left="5388" w:firstLine="0"/>
      </w:pPr>
      <w:rPr>
        <w:rFonts w:ascii="Times New Roman" w:eastAsia="Times New Roman" w:hAnsi="Times New Roman"/>
      </w:rPr>
    </w:lvl>
    <w:lvl w:ilvl="7">
      <w:start w:val="1"/>
      <w:numFmt w:val="lowerLetter"/>
      <w:lvlText w:val="%1.%2.%3.%4.%5.%6.%7.%8"/>
      <w:lvlJc w:val="left"/>
      <w:pPr>
        <w:ind w:left="6108" w:firstLine="0"/>
      </w:pPr>
      <w:rPr>
        <w:rFonts w:ascii="Times New Roman" w:eastAsia="Times New Roman" w:hAnsi="Times New Roman"/>
      </w:rPr>
    </w:lvl>
    <w:lvl w:ilvl="8">
      <w:start w:val="1"/>
      <w:numFmt w:val="lowerRoman"/>
      <w:lvlText w:val="%1.%2.%3.%4.%5.%6.%7.%8.%9"/>
      <w:lvlJc w:val="left"/>
      <w:pPr>
        <w:ind w:left="6828" w:firstLine="0"/>
      </w:pPr>
      <w:rPr>
        <w:rFonts w:ascii="Times New Roman" w:eastAsia="Times New Roman" w:hAnsi="Times New Roman"/>
      </w:rPr>
    </w:lvl>
  </w:abstractNum>
  <w:abstractNum w:abstractNumId="2" w15:restartNumberingAfterBreak="0">
    <w:nsid w:val="7E1133E4"/>
    <w:multiLevelType w:val="multilevel"/>
    <w:tmpl w:val="F25AE8C0"/>
    <w:styleLink w:val="WWNum1"/>
    <w:lvl w:ilvl="0">
      <w:numFmt w:val="bullet"/>
      <w:lvlText w:val=""/>
      <w:lvlJc w:val="left"/>
      <w:rPr>
        <w:rFonts w:ascii="Wingdings" w:eastAsia="Wingdings" w:hAnsi="Wingdings"/>
      </w:rPr>
    </w:lvl>
    <w:lvl w:ilvl="1">
      <w:numFmt w:val="bullet"/>
      <w:lvlText w:val="o"/>
      <w:lvlJc w:val="left"/>
      <w:pPr>
        <w:ind w:left="1788" w:firstLine="0"/>
      </w:pPr>
      <w:rPr>
        <w:rFonts w:ascii="Wingdings" w:eastAsia="Wingdings" w:hAnsi="Wingdings"/>
      </w:rPr>
    </w:lvl>
    <w:lvl w:ilvl="2">
      <w:numFmt w:val="bullet"/>
      <w:lvlText w:val="▪"/>
      <w:lvlJc w:val="left"/>
      <w:pPr>
        <w:ind w:left="2508" w:firstLine="0"/>
      </w:pPr>
      <w:rPr>
        <w:rFonts w:ascii="Wingdings" w:eastAsia="Wingdings" w:hAnsi="Wingdings"/>
      </w:rPr>
    </w:lvl>
    <w:lvl w:ilvl="3">
      <w:numFmt w:val="bullet"/>
      <w:lvlText w:val="•"/>
      <w:lvlJc w:val="left"/>
      <w:pPr>
        <w:ind w:left="3228" w:firstLine="0"/>
      </w:pPr>
      <w:rPr>
        <w:rFonts w:ascii="Wingdings" w:eastAsia="Wingdings" w:hAnsi="Wingdings"/>
      </w:rPr>
    </w:lvl>
    <w:lvl w:ilvl="4">
      <w:numFmt w:val="bullet"/>
      <w:lvlText w:val="o"/>
      <w:lvlJc w:val="left"/>
      <w:pPr>
        <w:ind w:left="3948" w:firstLine="0"/>
      </w:pPr>
      <w:rPr>
        <w:rFonts w:ascii="Wingdings" w:eastAsia="Wingdings" w:hAnsi="Wingdings"/>
      </w:rPr>
    </w:lvl>
    <w:lvl w:ilvl="5">
      <w:numFmt w:val="bullet"/>
      <w:lvlText w:val="▪"/>
      <w:lvlJc w:val="left"/>
      <w:pPr>
        <w:ind w:left="4668" w:firstLine="0"/>
      </w:pPr>
      <w:rPr>
        <w:rFonts w:ascii="Wingdings" w:eastAsia="Wingdings" w:hAnsi="Wingdings"/>
      </w:rPr>
    </w:lvl>
    <w:lvl w:ilvl="6">
      <w:numFmt w:val="bullet"/>
      <w:lvlText w:val="•"/>
      <w:lvlJc w:val="left"/>
      <w:pPr>
        <w:ind w:left="5388" w:firstLine="0"/>
      </w:pPr>
      <w:rPr>
        <w:rFonts w:ascii="Wingdings" w:eastAsia="Wingdings" w:hAnsi="Wingdings"/>
      </w:rPr>
    </w:lvl>
    <w:lvl w:ilvl="7">
      <w:numFmt w:val="bullet"/>
      <w:lvlText w:val="o"/>
      <w:lvlJc w:val="left"/>
      <w:pPr>
        <w:ind w:left="6108" w:firstLine="0"/>
      </w:pPr>
      <w:rPr>
        <w:rFonts w:ascii="Wingdings" w:eastAsia="Wingdings" w:hAnsi="Wingdings"/>
      </w:rPr>
    </w:lvl>
    <w:lvl w:ilvl="8">
      <w:numFmt w:val="bullet"/>
      <w:lvlText w:val="▪"/>
      <w:lvlJc w:val="left"/>
      <w:pPr>
        <w:ind w:left="6828" w:firstLine="0"/>
      </w:pPr>
      <w:rPr>
        <w:rFonts w:ascii="Wingdings" w:eastAsia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4C"/>
    <w:rsid w:val="0012544C"/>
    <w:rsid w:val="001F03C1"/>
    <w:rsid w:val="002E5F21"/>
    <w:rsid w:val="00A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84B5-F3C5-401B-9AA2-D070048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12544C"/>
    <w:pPr>
      <w:numPr>
        <w:numId w:val="1"/>
      </w:numPr>
    </w:pPr>
  </w:style>
  <w:style w:type="numbering" w:customStyle="1" w:styleId="WWNum2">
    <w:name w:val="WWNum2"/>
    <w:basedOn w:val="a2"/>
    <w:rsid w:val="0012544C"/>
    <w:pPr>
      <w:numPr>
        <w:numId w:val="2"/>
      </w:numPr>
    </w:pPr>
  </w:style>
  <w:style w:type="numbering" w:customStyle="1" w:styleId="WWNum3">
    <w:name w:val="WWNum3"/>
    <w:basedOn w:val="a2"/>
    <w:rsid w:val="0012544C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2E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Иванова</dc:creator>
  <cp:keywords/>
  <dc:description/>
  <cp:lastModifiedBy>Екатерина Иванова</cp:lastModifiedBy>
  <cp:revision>3</cp:revision>
  <cp:lastPrinted>2022-03-14T09:34:00Z</cp:lastPrinted>
  <dcterms:created xsi:type="dcterms:W3CDTF">2022-03-14T09:23:00Z</dcterms:created>
  <dcterms:modified xsi:type="dcterms:W3CDTF">2022-03-14T13:51:00Z</dcterms:modified>
</cp:coreProperties>
</file>